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40"/>
          <w:szCs w:val="40"/>
        </w:rPr>
        <w:t>„(NIE) ŁAM SIĘ”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32"/>
          <w:szCs w:val="32"/>
        </w:rPr>
        <w:t>XXII edycja projektu (2003-2024)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XVII  ŚLĄSKI  TURNIEJ  TAŃCA  ULICZNEGO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W ZABRZU</w:t>
      </w:r>
    </w:p>
    <w:p w:rsidR="00220AF3" w:rsidRDefault="00220A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Termin:  22  czerwca 2024 r. godz. 11:00 – 20:00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Miejsce: hala sportowa Pogoń w Zabrzu, ul. Wolności 406</w:t>
      </w:r>
    </w:p>
    <w:p w:rsidR="00220AF3" w:rsidRDefault="00220A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220AF3" w:rsidRDefault="00220A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REGULAMIN ZAWODÓW</w:t>
      </w:r>
    </w:p>
    <w:p w:rsidR="00220AF3" w:rsidRDefault="00220A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</w:rPr>
        <w:t>RGANIZATORZY</w:t>
      </w:r>
      <w:r>
        <w:rPr>
          <w:rFonts w:ascii="Arial" w:eastAsia="Arial" w:hAnsi="Arial" w:cs="Arial"/>
          <w:b/>
          <w:color w:val="000000"/>
        </w:rPr>
        <w:t>:</w:t>
      </w:r>
    </w:p>
    <w:p w:rsidR="00220AF3" w:rsidRDefault="00BE24E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Ognisko Pracy Pozaszkolnej nr 4 w Zabrzu „Centrum Edukacji Twórczej”,                            ul. Korczoka 98, 41-806 Zabrze, e-mail: </w:t>
      </w:r>
      <w:hyperlink r:id="rId9">
        <w:r>
          <w:rPr>
            <w:rFonts w:ascii="Arial" w:eastAsia="Arial" w:hAnsi="Arial" w:cs="Arial"/>
            <w:color w:val="000000"/>
          </w:rPr>
          <w:t>sekretariat@opp4.zabrze.pl</w:t>
        </w:r>
      </w:hyperlink>
      <w:r>
        <w:t xml:space="preserve">,                           </w:t>
      </w:r>
      <w:r>
        <w:rPr>
          <w:rFonts w:ascii="Arial" w:eastAsia="Arial" w:hAnsi="Arial" w:cs="Arial"/>
        </w:rPr>
        <w:t>tel.: 32 277-54-81;</w:t>
      </w:r>
    </w:p>
    <w:p w:rsidR="00220AF3" w:rsidRDefault="00BE24E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Rada Rodziców przy OPP4 „CET” w Zabrzu, ul. Korczoka 98, 41-806 Zabrze</w:t>
      </w:r>
    </w:p>
    <w:p w:rsidR="00220AF3" w:rsidRDefault="00220AF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 ZASADY ORGANIZACJI: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Impreza ma charakter konkursu, adresowana jest do tanecznych grup dziecięcych                            i młodzieżowych, duetów oraz solistów w wieku 6-20 lat.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Turniej rozgrywany będzie w następujących kategoriach: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mini formacje street dance do 7-11;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mini formacje street dance 12-15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mini formacje street dance 16-20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formacje street dance do 7-11;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formacje street dance 12-15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formacje street dance 16-20 lat:</w:t>
      </w:r>
    </w:p>
    <w:p w:rsidR="00220AF3" w:rsidRDefault="00BE24E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Choreografie z wykorzystaniem różnych technik street dance;</w:t>
      </w:r>
    </w:p>
    <w:p w:rsidR="00220AF3" w:rsidRDefault="00BE24E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Dopuszczane są elementy akrobatyczne;</w:t>
      </w:r>
    </w:p>
    <w:p w:rsidR="00220AF3" w:rsidRDefault="00BE24E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Ilość osób w  mini formacjach 3-7, w formacjach  8-20;</w:t>
      </w:r>
    </w:p>
    <w:p w:rsidR="00220AF3" w:rsidRDefault="00BE24E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Czas prezentacji mini formacji 2.00-3.00 min., formacji 2.30 do 4.00 min.;</w:t>
      </w:r>
    </w:p>
    <w:p w:rsidR="00220AF3" w:rsidRDefault="00BE24E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Limit grup/formacji we wszystkich kategoriach łącznie – 45;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duety street dance 7-11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duety street dance 12-15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duety street dance 16-20 lat:</w:t>
      </w:r>
    </w:p>
    <w:p w:rsidR="00220AF3" w:rsidRDefault="00BE24E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Choreografie mogą być oparte o dowolne techniki street dance – czas od 1.00 do 1.45 min.;</w:t>
      </w:r>
    </w:p>
    <w:p w:rsidR="00220AF3" w:rsidRDefault="00BE24E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Muzyka własna;</w:t>
      </w:r>
    </w:p>
    <w:p w:rsidR="00220AF3" w:rsidRDefault="00BE24E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Limit duetów w  każdej kategorii wiekowej – 10;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solo hip hop 6-7 lat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b/>
          <w:color w:val="000000"/>
        </w:rPr>
        <w:t>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solo hip hop 8-11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solo hip hop 12-15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solo hip hop 16-20 lat:</w:t>
      </w:r>
    </w:p>
    <w:p w:rsidR="00220AF3" w:rsidRDefault="00BE24E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Soliści tańczą do muzyki Organizatorów (kat. 6-7 lat) 35-40 sek. eliminacje,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45 sek. finały - bez walk,  (pozostałe kategorie wiekowe) 45 sek. eliminacje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 II runda, najlepsza ósemka stoczy walki;</w:t>
      </w:r>
    </w:p>
    <w:p w:rsidR="00220AF3" w:rsidRDefault="00BE24EA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Limit solistów w każdej kategorii wiekowej – 40 osób.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solo street dance 12 -15 lat;</w:t>
      </w:r>
    </w:p>
    <w:p w:rsidR="00220AF3" w:rsidRDefault="00BE24E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solo street dance 16 - 20 lat:</w:t>
      </w:r>
    </w:p>
    <w:p w:rsidR="00220AF3" w:rsidRDefault="00BE24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Soliści prezentują się do muzyki Organizatora – wszystkie </w:t>
      </w:r>
      <w:proofErr w:type="spellStart"/>
      <w:r>
        <w:rPr>
          <w:rFonts w:ascii="Arial" w:eastAsia="Arial" w:hAnsi="Arial" w:cs="Arial"/>
          <w:color w:val="000000"/>
        </w:rPr>
        <w:t>streetowe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3F0061"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</w:rPr>
        <w:t xml:space="preserve">i klubowe style muzyczne, utwór do danej prezentacji wybierany jest losowo przez </w:t>
      </w:r>
      <w:proofErr w:type="spellStart"/>
      <w:r>
        <w:rPr>
          <w:rFonts w:ascii="Arial" w:eastAsia="Arial" w:hAnsi="Arial" w:cs="Arial"/>
          <w:color w:val="000000"/>
        </w:rPr>
        <w:t>Dj</w:t>
      </w:r>
      <w:proofErr w:type="spellEnd"/>
      <w:r>
        <w:rPr>
          <w:rFonts w:ascii="Arial" w:eastAsia="Arial" w:hAnsi="Arial" w:cs="Arial"/>
          <w:color w:val="000000"/>
        </w:rPr>
        <w:t>-a;</w:t>
      </w:r>
    </w:p>
    <w:p w:rsidR="00220AF3" w:rsidRDefault="00BE24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Czas prezentacji eliminacje ok. 60 sek.; wybrana przez jury czwórka stoczy walki,</w:t>
      </w:r>
    </w:p>
    <w:p w:rsidR="00220AF3" w:rsidRDefault="00BE24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Limit 20 osób w każdej kategorii  wiekowej.</w:t>
      </w:r>
    </w:p>
    <w:p w:rsidR="00220AF3" w:rsidRDefault="00BE24EA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Kategoria taneczna z podziałem na dwie kategorie wiekowe będzie rozegrana przy minimum 8 osobach zgłoszonych w danej kategorii, przy małej liczbie zgłoszeń obie kategorie wiekowe zostaną połączone.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Kategoria wiekowa – o przynależności wiekowej decyduje data urodzenia tancerza:</w:t>
      </w:r>
    </w:p>
    <w:p w:rsidR="00220AF3" w:rsidRDefault="00BE24E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 formacjach</w:t>
      </w:r>
      <w:r>
        <w:rPr>
          <w:rFonts w:ascii="Arial" w:eastAsia="Arial" w:hAnsi="Arial" w:cs="Arial"/>
          <w:color w:val="000000"/>
        </w:rPr>
        <w:t xml:space="preserve"> mogą tańczyć osoby młodsze niż wskazuje kategoria, także jedna osoba na 10 osób przekraczająca limit wiekowy kategorii. W grupie może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występować instruktor jeśli mieści się w powyższych ramach. Prosimy więc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 podawanie dokładnych dat urodzenia tancerzy roczników „granicznych”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 poszczególnych kategoriach oraz starszych niż kategoria;</w:t>
      </w:r>
    </w:p>
    <w:p w:rsidR="00220AF3" w:rsidRDefault="00BE24E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 duetach</w:t>
      </w:r>
      <w:r>
        <w:rPr>
          <w:rFonts w:ascii="Arial" w:eastAsia="Arial" w:hAnsi="Arial" w:cs="Arial"/>
          <w:color w:val="000000"/>
        </w:rPr>
        <w:t xml:space="preserve"> – o przynależności do kategorii wiekowej decyduje wiek starszego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tancerza. Decyduje data urodzenia.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Kryteria oceny:</w:t>
      </w:r>
    </w:p>
    <w:p w:rsidR="00220AF3" w:rsidRDefault="00BE24E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formacje, mini formacje, duety:</w:t>
      </w:r>
    </w:p>
    <w:p w:rsidR="00220AF3" w:rsidRDefault="00BE24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oryginalność pomysłu choreograficznego i doboru muzyki;</w:t>
      </w:r>
    </w:p>
    <w:p w:rsidR="00220AF3" w:rsidRDefault="00BE24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technika wykonania i poziom trudności elementów;</w:t>
      </w:r>
    </w:p>
    <w:p w:rsidR="00220AF3" w:rsidRDefault="00BE24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wszechstronność taneczna w zakresie tańca ulicznego;</w:t>
      </w:r>
    </w:p>
    <w:p w:rsidR="00220AF3" w:rsidRDefault="00BE24E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wrażenie artystyczne,</w:t>
      </w:r>
    </w:p>
    <w:p w:rsidR="00220AF3" w:rsidRDefault="00BE24E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soliści:</w:t>
      </w:r>
    </w:p>
    <w:p w:rsidR="00220AF3" w:rsidRDefault="00BE24E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osobowość i oryginalność stylu;</w:t>
      </w:r>
    </w:p>
    <w:p w:rsidR="00220AF3" w:rsidRDefault="00BE24E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inwencja w interpretacji muzyki;</w:t>
      </w:r>
    </w:p>
    <w:p w:rsidR="00220AF3" w:rsidRDefault="00BE24E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technika taneczna;</w:t>
      </w:r>
    </w:p>
    <w:p w:rsidR="00220AF3" w:rsidRDefault="00BE24E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wrażenie artystyczne;</w:t>
      </w:r>
    </w:p>
    <w:p w:rsidR="00220AF3" w:rsidRDefault="00BE24E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wszechstronność taneczna i kreatywność (solo street dance).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Prezentacje oceniać będzie </w:t>
      </w:r>
      <w:r>
        <w:rPr>
          <w:rFonts w:ascii="Arial" w:eastAsia="Arial" w:hAnsi="Arial" w:cs="Arial"/>
          <w:b/>
          <w:color w:val="000000"/>
        </w:rPr>
        <w:t>trzyosobowe jury</w:t>
      </w:r>
      <w:r>
        <w:rPr>
          <w:rFonts w:ascii="Arial" w:eastAsia="Arial" w:hAnsi="Arial" w:cs="Arial"/>
          <w:color w:val="000000"/>
        </w:rPr>
        <w:t xml:space="preserve"> powołane przez Organizatorów.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Jurorzy są doświadczonymi i wszechstronnymi tancerzami z wieloletnim stażem                  instruktorskim,  pracującymi z zespołami w różnym wieku i mający na swoim koncie udział w projektach artystycznych.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Decyzja jury jest decyzją ostateczną i nie ma od niej możliwości odwołania.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Wszystkie zespoły, duety i soliści otrzymają dyplomy uczestnictwa podczas rejestracji.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Nagrody:</w:t>
      </w:r>
    </w:p>
    <w:p w:rsidR="00220AF3" w:rsidRDefault="00BE24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laureaci I miejsca w kategorii formacje – nagroda pieniężna, puchar, dyplom;</w:t>
      </w:r>
    </w:p>
    <w:p w:rsidR="00220AF3" w:rsidRDefault="00BE24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laureaci II i III miejsca - puchar, dyplom;</w:t>
      </w:r>
    </w:p>
    <w:p w:rsidR="00220AF3" w:rsidRDefault="00BE24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laureaci wyróżnień  w  kategorii formacje – puchar, dyplom;</w:t>
      </w:r>
    </w:p>
    <w:p w:rsidR="00220AF3" w:rsidRDefault="00BE24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laureaci w kategorii solo, duet  I miejsca – nagroda pieniężna, medale, dyplom;</w:t>
      </w:r>
    </w:p>
    <w:p w:rsidR="00220AF3" w:rsidRDefault="00BE24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laureaci II, III solo – medale, dyplomy,  nagrody rzeczowe;</w:t>
      </w:r>
    </w:p>
    <w:p w:rsidR="00220AF3" w:rsidRDefault="00BE24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laureaci IV miejsca  solo i duety – dyplom;</w:t>
      </w:r>
    </w:p>
    <w:p w:rsidR="00220AF3" w:rsidRDefault="00BE24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solo dzieci do lat 7 – wszyscy uczestnicy otrzymują medale i dyplomy, a zwycięzca otrzymuje nagrodę rzeczową.</w:t>
      </w:r>
    </w:p>
    <w:p w:rsidR="00220AF3" w:rsidRPr="003F0061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F0061">
        <w:rPr>
          <w:rFonts w:ascii="Arial" w:eastAsia="Arial" w:hAnsi="Arial" w:cs="Arial"/>
          <w:b/>
          <w:color w:val="000000"/>
        </w:rPr>
        <w:t>Zgłoszenie</w:t>
      </w:r>
      <w:r w:rsidRPr="003F0061">
        <w:rPr>
          <w:rFonts w:ascii="Arial" w:eastAsia="Arial" w:hAnsi="Arial" w:cs="Arial"/>
          <w:color w:val="000000"/>
        </w:rPr>
        <w:t xml:space="preserve"> na Turniej odbywa się poprzez przesłanie zgodnie z zasadami                             bezpieczeństwa </w:t>
      </w:r>
      <w:r w:rsidRPr="003F0061">
        <w:rPr>
          <w:rFonts w:ascii="Arial" w:eastAsia="Arial" w:hAnsi="Arial" w:cs="Arial"/>
          <w:b/>
          <w:color w:val="000000"/>
        </w:rPr>
        <w:t>od 15 kwietnia do 7 czerwca 2024 r.</w:t>
      </w:r>
      <w:r w:rsidRPr="003F0061">
        <w:rPr>
          <w:rFonts w:ascii="Arial" w:eastAsia="Arial" w:hAnsi="Arial" w:cs="Arial"/>
          <w:color w:val="000000"/>
        </w:rPr>
        <w:t xml:space="preserve"> na adres:                                                nielamsie@opp4.zabrze.pl </w:t>
      </w:r>
      <w:r w:rsidRPr="003F0061">
        <w:rPr>
          <w:rFonts w:ascii="Arial" w:eastAsia="Arial" w:hAnsi="Arial" w:cs="Arial"/>
          <w:b/>
          <w:color w:val="000000"/>
        </w:rPr>
        <w:t xml:space="preserve">karty zgłoszenia (OBOWIĄZUJE PRZESŁANIE KARTY W DWÓCH WERSJACH: ELEKTRONICZNEJ (KONIECZNIE) </w:t>
      </w:r>
      <w:r w:rsidRPr="003F0061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EDYTOWALNEJ</w:t>
      </w:r>
      <w:r w:rsidRPr="003F0061">
        <w:rPr>
          <w:rFonts w:ascii="Arial" w:eastAsia="Arial" w:hAnsi="Arial" w:cs="Arial"/>
          <w:b/>
          <w:color w:val="000000"/>
        </w:rPr>
        <w:t xml:space="preserve"> + SKAN KARTY ODRĘCZNYM PODPISEM) oraz skanów oświadczeń RODO od każdego uczes</w:t>
      </w:r>
      <w:r w:rsidRPr="003F0061">
        <w:rPr>
          <w:rFonts w:ascii="Arial" w:eastAsia="Arial" w:hAnsi="Arial" w:cs="Arial"/>
          <w:b/>
        </w:rPr>
        <w:t>tnika pełnoletniego/rodzica/opiekuna prawnego uczestnika niepełnoletniego</w:t>
      </w:r>
      <w:r w:rsidRPr="003F0061">
        <w:rPr>
          <w:rFonts w:ascii="Arial" w:eastAsia="Arial" w:hAnsi="Arial" w:cs="Arial"/>
          <w:b/>
          <w:color w:val="000000"/>
        </w:rPr>
        <w:t xml:space="preserve"> (załącznik nr 1 do ni</w:t>
      </w:r>
      <w:r w:rsidRPr="003F0061">
        <w:rPr>
          <w:rFonts w:ascii="Arial" w:eastAsia="Arial" w:hAnsi="Arial" w:cs="Arial"/>
          <w:b/>
        </w:rPr>
        <w:t>niejszego regulaminu</w:t>
      </w:r>
      <w:r w:rsidRPr="003F0061">
        <w:rPr>
          <w:rFonts w:ascii="Arial" w:eastAsia="Arial" w:hAnsi="Arial" w:cs="Arial"/>
          <w:b/>
          <w:color w:val="000000"/>
        </w:rPr>
        <w:t>).</w:t>
      </w:r>
    </w:p>
    <w:p w:rsidR="00220AF3" w:rsidRPr="003F0061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3F0061">
        <w:rPr>
          <w:rFonts w:ascii="Arial" w:eastAsia="Arial" w:hAnsi="Arial" w:cs="Arial"/>
        </w:rPr>
        <w:t>Zgłaszający bierze odpowiedzialność za to, że przesłane skany są zgodne z oryginalną wersja papierową dokumentacji. Na życzenie Organizatora Zgłaszający ma obowiązek okazania oryginalnych dokumentów. Organizator przechowuje dokumentację Turnieju w formie elektronicznej.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Akredytacja</w:t>
      </w:r>
      <w:r>
        <w:rPr>
          <w:rFonts w:ascii="Arial" w:eastAsia="Arial" w:hAnsi="Arial" w:cs="Arial"/>
          <w:color w:val="000000"/>
        </w:rPr>
        <w:t xml:space="preserve"> za udział w Turnieju wpłacona </w:t>
      </w:r>
      <w:r>
        <w:rPr>
          <w:rFonts w:ascii="Arial" w:eastAsia="Arial" w:hAnsi="Arial" w:cs="Arial"/>
          <w:b/>
          <w:color w:val="000000"/>
        </w:rPr>
        <w:t>do 7 czerwca 2024 r.</w:t>
      </w:r>
      <w:r>
        <w:rPr>
          <w:rFonts w:ascii="Arial" w:eastAsia="Arial" w:hAnsi="Arial" w:cs="Arial"/>
          <w:color w:val="000000"/>
        </w:rPr>
        <w:t xml:space="preserve"> wynosi </w:t>
      </w:r>
      <w:r>
        <w:rPr>
          <w:rFonts w:ascii="Arial" w:eastAsia="Arial" w:hAnsi="Arial" w:cs="Arial"/>
          <w:b/>
          <w:color w:val="000000"/>
        </w:rPr>
        <w:t>35 zł</w:t>
      </w:r>
      <w:r>
        <w:rPr>
          <w:rFonts w:ascii="Arial" w:eastAsia="Arial" w:hAnsi="Arial" w:cs="Arial"/>
          <w:color w:val="000000"/>
        </w:rPr>
        <w:t xml:space="preserve"> od                      tancerza (jedna kategoria) lub </w:t>
      </w:r>
      <w:r>
        <w:rPr>
          <w:rFonts w:ascii="Arial" w:eastAsia="Arial" w:hAnsi="Arial" w:cs="Arial"/>
          <w:b/>
          <w:color w:val="000000"/>
        </w:rPr>
        <w:t>50 zł</w:t>
      </w:r>
      <w:r>
        <w:rPr>
          <w:rFonts w:ascii="Arial" w:eastAsia="Arial" w:hAnsi="Arial" w:cs="Arial"/>
          <w:color w:val="000000"/>
        </w:rPr>
        <w:t xml:space="preserve"> (za dwie i więcej kategorii).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Opłaty za tancerzy formacji oraz solistów z tych formacji uiszcza instytucja delegująca lub instruktor.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Indywidualnie opłat dokonywać mogą tylko soliści (ich rodzice) niewystępujący  w formacjach.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życzenie wpłacającego Organizator przygotuje pisemne potwierdzenie opłacenia akredytacji niestanowiące dowodu księgowego</w:t>
      </w:r>
      <w:r w:rsidR="003F0061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3F0061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ane do jego sporządzenia  należy podać w formularzu zgłoszenia. Potwierdzenia zostaną przesłane pocztą elektroniczną.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Konto Organizatorów – do wpłat: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</w:pPr>
      <w:r>
        <w:rPr>
          <w:rFonts w:ascii="Arial" w:eastAsia="Arial" w:hAnsi="Arial" w:cs="Arial"/>
          <w:b/>
          <w:color w:val="000000"/>
        </w:rPr>
        <w:t>Rada Rodziców przy Og</w:t>
      </w:r>
      <w:r w:rsidR="003F0061">
        <w:rPr>
          <w:rFonts w:ascii="Arial" w:eastAsia="Arial" w:hAnsi="Arial" w:cs="Arial"/>
          <w:b/>
          <w:color w:val="000000"/>
        </w:rPr>
        <w:t>nisku Pracy Pozaszkolnej nr 4 „</w:t>
      </w:r>
      <w:r>
        <w:rPr>
          <w:rFonts w:ascii="Arial" w:eastAsia="Arial" w:hAnsi="Arial" w:cs="Arial"/>
          <w:b/>
          <w:color w:val="000000"/>
        </w:rPr>
        <w:t>CET”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</w:pPr>
      <w:r>
        <w:rPr>
          <w:rFonts w:ascii="Arial" w:eastAsia="Arial" w:hAnsi="Arial" w:cs="Arial"/>
          <w:b/>
          <w:color w:val="000000"/>
        </w:rPr>
        <w:t>Zabrze, ul. Korczoka 98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</w:pPr>
      <w:r>
        <w:rPr>
          <w:rFonts w:ascii="Arial" w:eastAsia="Arial" w:hAnsi="Arial" w:cs="Arial"/>
          <w:b/>
          <w:color w:val="000000"/>
        </w:rPr>
        <w:t>nr 56 1240 4849 1111 0010 3022 3722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</w:pPr>
      <w:r>
        <w:rPr>
          <w:rFonts w:ascii="Arial" w:eastAsia="Arial" w:hAnsi="Arial" w:cs="Arial"/>
          <w:b/>
          <w:color w:val="000000"/>
        </w:rPr>
        <w:t>z opisem: NŁS 24/ nazwa zespołu/ ilość osób, ilość solistów</w:t>
      </w:r>
    </w:p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</w:pPr>
      <w:r>
        <w:rPr>
          <w:rFonts w:ascii="Arial" w:eastAsia="Arial" w:hAnsi="Arial" w:cs="Arial"/>
          <w:b/>
          <w:color w:val="000000"/>
        </w:rPr>
        <w:t>np. PLASTER,10x30zł+solo, 2x45-Kowalska, Nowak.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Dowód wpłaty przesyła instruktor lub placówka delegująca tancerzy na adres mailowy: nielamsie@opp4.zabrze.pl w terminie do 7 czerwca 2024.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Brak zaksięgowanej wpłaty na koncie Organizatora w terminie 10 czerwca 2024  będzie skutkować skreśleniem z listy uczestników, o czym zgłoszony zostanie powiadomiony e-mailowo.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turnieju zastrzegają sobie możliwość wykonywania dokumentacji                  filmowej, fotograficznej  podczas  turnieju w celu promocji kolejnych edycji wydarzenia i działalności statutowej Organizatorów</w:t>
      </w:r>
      <w:r>
        <w:rPr>
          <w:rFonts w:ascii="Arial" w:eastAsia="Arial" w:hAnsi="Arial" w:cs="Arial"/>
        </w:rPr>
        <w:t>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Liczba uczestników turnieju jest ograniczona ramami czasowymi</w:t>
      </w:r>
      <w:r>
        <w:rPr>
          <w:rFonts w:ascii="Arial" w:eastAsia="Arial" w:hAnsi="Arial" w:cs="Arial"/>
          <w:color w:val="000000"/>
        </w:rPr>
        <w:t>. Decyduje                  kolejność zgłoszeń. Przyjęcie zgłoszenia zostanie potwierdzone mailowo. W razie                   braku potwierdzenia po 48h prosimy o ponowny kontakt na adres e-mail:                                  nielamsie@opp4.zabrze.pl.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Listy startowe mogą zostać zamknięte wcześniej po wyczerpaniu limitu                   uczestników w danej kategorii tanecznej lub/i  wiekowej.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 zamknięciu listy podstawowej uruchamiana jest lista rezerwowa w danej                 kategorii – o ewentualnym  zakwalifikowaniu na listę podstawową instruktor                  zostanie powiadomiony po 11 czerwca 2024 r.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nie odpowiadają za konsekwencje podania nieprawidłowych danych                 w złożonych zgłoszeniach.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zastrzegają sobie prawo do ograniczenia ilości osób w kategorii oraz zamknięcia listy uczestników danej kategorii. Osoby, które opłaciły udział w turnieju przed zamknięciem listy, otrzymają zwrot kosztów lub możliwość wyboru innej techniki spośród tych, w których listy nie zostały zamknięte</w:t>
      </w:r>
      <w:r>
        <w:rPr>
          <w:rFonts w:ascii="Arial" w:eastAsia="Arial" w:hAnsi="Arial" w:cs="Arial"/>
        </w:rPr>
        <w:t>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Organizatorzy zastrzegają sobie prawo nieprzyjęcia uczestnika bez podania                              przyczyny.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zastrzegają sobie prawo do połączenie  kategorii przy zbyt małej ilości zgłoszeń w danej kategorii - minimum 4 mini formacje/formacje, 4 duety i 8 solistów.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Zgłoszenie udziału jest jednoznaczne z wyrażeniem zgody na udział w turnieju                      i oznacza akceptację jego warunków opisanych w niniejszym regulaminie, w tym                 zasad przetwarzania danych osobowych.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Zgłoszenie udziału w turnieju jest jednoznaczne ze zgodą na przetwarzanie danych osobowych tancerzy i instruktorów w zakresie imię, nazwisko, data urodzenia/wiek, jednostka delegująca, wizerunek prezentowany na nagraniu w celu organizacji                     i właściwego przebiegu wydarzenia oraz archiwizacji koniecznych dokumentów dot. turnieju.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Informujemy, że podczas turnieju przewiduje się możliwość utrwalania wizerunku uczestników w postaci zdjęć i/lub nagrań audiowizualnych. Każda osoba podejmująca decyzję o uczestniczeniu w wydarzeniu, przyjmuje do wiadomości, że jej wizerunek ujęty jako szczegół większej całości, może zostać rozpowszechniony w sposób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nieodpłatny i nieograniczony w czasie w rozumieniu art. 81 ust. 2 pkt 2 ustawy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z dnia 4 lutego 1994 r. o prawie autorskim i prawach pokrewnych.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Dokonanie zgłoszenia i udział w turnieju są równoznaczne z wyrażeniem zgody na zawsze i bezwarunkowo na dokumentowanie twórczości uczestników, rejestrację                    telewizyjną, fonograficzną i fotograficzną.  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Uczestnicy turnieju gwarantują, że prezentacje taneczne nie naruszają praw                        autorskich lub pokrewnych oraz jakichkolwiek innych praw osób trzecich.                            </w:t>
      </w:r>
      <w:r>
        <w:rPr>
          <w:rFonts w:ascii="Arial" w:eastAsia="Arial" w:hAnsi="Arial" w:cs="Arial"/>
          <w:color w:val="000000"/>
        </w:rPr>
        <w:lastRenderedPageBreak/>
        <w:t>Odpowiedzialność za naruszenie przez prezentacje jakichkolwiek praw osób trzecich w całości obciąża uczestników turnieju.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Uczestnicy turnieju gwarantują, że zgodnie z treścią art. 2 ustawy z dnia 4 lutego 1994 r. o prawie autorskim i prawach pokrewnych uzyskał zezwolenia od podmiotów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uprawnionych z tytułu praw autorskich i pokrewnych na wykorzystanie cudzych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utworów w zgłoszonej prezentacji i oświadcza, że będzie ponosić odpowiedzialność prawną z tytułu zgłoszenia jakichkolwiek roszczeń, w tym również finansowych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 Organizatorów z tytułu wyżej wymienionego.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Uczestnicy turnieju udzielają nieograniczonej w czasie licencji na korzystanie                        ze zdjęć/filmów w zakresie przygotowania materiałów promocyjnych, reklamowych                    i informacyjnych dotyczących zgłoszonych do turnieju prezentacji oraz publikacji ich               w wydawnictwach Organizatorów oraz na ich stronach internetowych czy </w:t>
      </w:r>
      <w:proofErr w:type="spellStart"/>
      <w:r>
        <w:rPr>
          <w:rFonts w:ascii="Arial" w:eastAsia="Arial" w:hAnsi="Arial" w:cs="Arial"/>
          <w:color w:val="000000"/>
        </w:rPr>
        <w:t>funpage’ów</w:t>
      </w:r>
      <w:proofErr w:type="spellEnd"/>
      <w:r>
        <w:rPr>
          <w:rFonts w:ascii="Arial" w:eastAsia="Arial" w:hAnsi="Arial" w:cs="Arial"/>
          <w:color w:val="000000"/>
        </w:rPr>
        <w:t>, gdzie będą one publiczne udostępniane w taki sposób, aby każdy mógł mieć do nich dostęp w miejscu i czasie przez siebie wybranym.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zastrzegają sobie prawo wykluczenia z udziału w turnieju uczestników, w stosunku do których powstało uzasadnione podejrzenie, że ich prezentacja narusza lub będzie naruszać jakiekolwiek prawa osób trzecich.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Wyniki turnieju</w:t>
      </w:r>
      <w:r>
        <w:rPr>
          <w:rFonts w:ascii="Arial" w:eastAsia="Arial" w:hAnsi="Arial" w:cs="Arial"/>
          <w:color w:val="000000"/>
        </w:rPr>
        <w:t xml:space="preserve"> w formie – imię, nazwisko/nazwa zespołu/formacji, kategoria                            wiekowa, reprezentowane miasto – będą opublikowane na stronie www.opp4.zabrze.pl.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Organizatorzy zastrzegają sobie prawo do opublikowania imienia, nazwiska,                 wizerunku i informacji o uczestniku oraz umieszczania tych informacji                       w materiałach informacyjnych i reklamowych Organizatorów, w tym                             w publikacjach Organizatorów oraz na prowadzonych przez nich stronach                     internetowych lub profilach informacyjnych.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zastrzegają sobie prawo publikacji wybranych prezentacji w formie zdjęć/filmów w materiałach promocyjnych oraz w wydawnictwach okolicznościowych, materiałach prasowych i w Internecie jako formę promocji działalności statutowej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Organizatorów, jak również promocji samego turnieju </w:t>
      </w:r>
      <w:r w:rsidR="003F0061">
        <w:rPr>
          <w:rFonts w:ascii="Arial" w:eastAsia="Arial" w:hAnsi="Arial" w:cs="Arial"/>
          <w:color w:val="000000"/>
        </w:rPr>
        <w:t xml:space="preserve">                    </w:t>
      </w:r>
      <w:r>
        <w:rPr>
          <w:rFonts w:ascii="Arial" w:eastAsia="Arial" w:hAnsi="Arial" w:cs="Arial"/>
          <w:color w:val="000000"/>
        </w:rPr>
        <w:t>w zakresie wszystkich pól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eksploatacji obejmujących w szczególności: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utrwalenie </w:t>
      </w:r>
      <w:r w:rsidR="003F0061">
        <w:rPr>
          <w:rFonts w:ascii="Arial" w:eastAsia="Arial" w:hAnsi="Arial" w:cs="Arial"/>
          <w:color w:val="000000"/>
        </w:rPr>
        <w:t xml:space="preserve">                   </w:t>
      </w:r>
      <w:r>
        <w:rPr>
          <w:rFonts w:ascii="Arial" w:eastAsia="Arial" w:hAnsi="Arial" w:cs="Arial"/>
          <w:color w:val="000000"/>
        </w:rPr>
        <w:t>i zwielokrotnienie, w tym techniką drukarską, cyfrową i zapisu magnetycznego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color w:val="000000"/>
        </w:rPr>
        <w:t xml:space="preserve">wykorzystanie pracy lub jej fragmentów do innych form edytorskich </w:t>
      </w:r>
      <w:r w:rsidR="003F0061">
        <w:rPr>
          <w:rFonts w:ascii="Arial" w:eastAsia="Arial" w:hAnsi="Arial" w:cs="Arial"/>
          <w:color w:val="000000"/>
        </w:rPr>
        <w:t xml:space="preserve">                                 </w:t>
      </w:r>
      <w:r>
        <w:rPr>
          <w:rFonts w:ascii="Arial" w:eastAsia="Arial" w:hAnsi="Arial" w:cs="Arial"/>
          <w:color w:val="000000"/>
        </w:rPr>
        <w:t>(w szczególności plansze, plakaty, publikacje okolicznościowe)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color w:val="000000"/>
        </w:rPr>
        <w:t>wprowadzenie do obrotu (upowszechnianie) poprzez środki masowego przekazu (prasa, radio, telewizja, Internet – strony internetowe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organizatorów i/lub partnerów medialnych)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color w:val="000000"/>
        </w:rPr>
        <w:t>wykorzystanie do celów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marketingowych i/lub promocji Organizatorów.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zastrzegają sobie prawo do ostatecznej interpretacji niniejszego                Regulaminu Turnieju.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 wszystkich sprawach nieuregulowanych w Regulaminie decyzje podejmują                 Organizatorzy.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zastrzegają sobie prawo zmian w Regulaminie w czasie trwania                    Turnieju i zobowiązują się do natychmiastowego opublikowania zmienionego                           Regulaminu w miejscach, w których uprzednio opublikowano Regulamin Turnieju.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Organizatorzy zastrzegają sobie prawo do zmiany zasad realizacji turnieju,                            zakończenia lub przerwania realizacji turnieju w każdym czasie bez podania                      przyczyny.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Organizatorzy zastrzegają sobie prawo do zmiany terminu turnieju w przypadku                    zaistnienia przyczyn od Organizatorów niezależnych, uniemożliwiających                           przeprowadzenie turnieju w regulaminowym terminie.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zmianie terminu Organizatorzy powiadomią wszystkich uczestników (instruktorów, opiekunów) z odpowiednim możliwym wyprzedzeniem poprzez informację na stronie internetowej oraz pocztą elektroniczną - na adresy wskazane w zgłoszeniach</w:t>
      </w:r>
      <w:r>
        <w:rPr>
          <w:rFonts w:ascii="Arial" w:eastAsia="Arial" w:hAnsi="Arial" w:cs="Arial"/>
        </w:rPr>
        <w:t>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przypadku rezygnacji z uczestnictwa po 7 czerwca 2024 wpłacona kwota nie będzie zwrócona.</w:t>
      </w:r>
    </w:p>
    <w:p w:rsidR="00220AF3" w:rsidRPr="004E510E" w:rsidRDefault="004E510E" w:rsidP="004E510E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000000"/>
          <w:szCs w:val="24"/>
          <w:lang w:eastAsia="pl-PL"/>
        </w:rPr>
      </w:pPr>
      <w:r w:rsidRPr="004E510E">
        <w:rPr>
          <w:rFonts w:ascii="Arial" w:eastAsia="Arial" w:hAnsi="Arial" w:cs="Arial"/>
          <w:color w:val="000000"/>
          <w:szCs w:val="24"/>
          <w:lang w:eastAsia="pl-PL"/>
        </w:rPr>
        <w:t>W ramach tej edycji projektu „(Nie) Łam się” planowane są Warsztaty Tańca                    Ulicznego z jednym z jurorów Turnieju 21 czerwca 2024 r. w godz. 18:15 – 19:30               w sali baletowej STU OPP4 lub/i w dniu Turnieju od 9.00 do 10.00 na hali sportowej. Serdecznie na nie zapraszamy. Więcej szczegółów już wkrótce!</w:t>
      </w:r>
      <w:bookmarkStart w:id="1" w:name="_GoBack"/>
      <w:bookmarkEnd w:id="1"/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Chętnych do udziału w warsztatach prosimy o kontakt mailowy.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jednej lekcji (60 min.) dla uczestników Turnieju to  20 zł.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Szczegółowy harmonogram Turnieju ukaże się 12 czerwca 2024 r.</w:t>
      </w:r>
    </w:p>
    <w:p w:rsidR="00220AF3" w:rsidRDefault="00BE24E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Ochrona Danych Osobowych:</w:t>
      </w:r>
    </w:p>
    <w:p w:rsidR="00220AF3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Administratorami Państwa danych osobowych są:</w:t>
      </w:r>
    </w:p>
    <w:p w:rsidR="00220AF3" w:rsidRDefault="00BE24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zakresie organizacji, obsługi i rozliczenia wydarzenia oraz publikacji                           na stronie OPP4 „CET” – Ognisko Pracy Pozaszkolnej nr 4 z siedzibą                           w Zabrzu, ul. Korczoka 98, tel.: 32 277-54-81,                                                                e-mail: sekretariat@opp4.zabrze.pl, REGON: 272075085, NIP: 6481101975. Kontakt do Inspektora Ochrony Danych –                                                                            e-mail:patrycja@informatics.jaworzno.pl,  tel.: 668416144.</w:t>
      </w:r>
    </w:p>
    <w:p w:rsidR="00220AF3" w:rsidRDefault="00BE24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zakresie publikacji na stronie internetowej Urzędu Miejskiego w Zabrzu – Prezydent Miasta Zabrze z siedzibą w Urzędzie Miejskim w Zabrzu przy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ul. Powstańców Śląskich nr 5-7. Kontakt do Inspektora Ochrony Danych – e-mail: iod@um.zabrze.pl, tel.: (32) 37-33-300.</w:t>
      </w:r>
    </w:p>
    <w:p w:rsidR="00220AF3" w:rsidRPr="003F0061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Administratorzy zobowiązują się do zastosowania przy przetwarzaniu danych                   osobowych uczestników turnieju środków technicznych i organizacyjnych                      zapewniających ochronę danych zgodnie z normami zawartym w Rozporządzeniu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Parlamentu Europejskiego i Rady (UE) 2016/679 z dnia 27 kwietnia 2016 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 sprawie ochrony osób fizycznych w związku z przetwarzaniem danych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osobowych i w sprawie swobodnego przepływu takich danych oraz uchylenia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dyrektywy 95/46/WE (ogólne rozporządzenie o ochronie danych, dalej: „RODO”), ustawie o ochronie danych osobowych </w:t>
      </w:r>
      <w:r w:rsidRPr="003F0061">
        <w:rPr>
          <w:rFonts w:ascii="Arial" w:eastAsia="Arial" w:hAnsi="Arial" w:cs="Arial"/>
          <w:color w:val="000000"/>
        </w:rPr>
        <w:t>oraz innych przepisach prawa krajowego.</w:t>
      </w:r>
    </w:p>
    <w:p w:rsidR="00220AF3" w:rsidRPr="003F0061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F0061">
        <w:rPr>
          <w:rFonts w:ascii="Arial" w:eastAsia="Arial" w:hAnsi="Arial" w:cs="Arial"/>
        </w:rPr>
        <w:t>D</w:t>
      </w:r>
      <w:r w:rsidRPr="003F0061">
        <w:rPr>
          <w:rFonts w:ascii="Arial" w:eastAsia="Arial" w:hAnsi="Arial" w:cs="Arial"/>
          <w:color w:val="000000"/>
        </w:rPr>
        <w:t xml:space="preserve">ane są przetwarzane na podstawie art. 6 ust. 1 lit. </w:t>
      </w:r>
      <w:r w:rsidRPr="003F0061">
        <w:rPr>
          <w:rFonts w:ascii="Arial" w:eastAsia="Arial" w:hAnsi="Arial" w:cs="Arial"/>
        </w:rPr>
        <w:t>a</w:t>
      </w:r>
      <w:r w:rsidRPr="003F0061">
        <w:rPr>
          <w:rFonts w:ascii="Arial" w:eastAsia="Arial" w:hAnsi="Arial" w:cs="Arial"/>
          <w:color w:val="000000"/>
        </w:rPr>
        <w:t>) RODO, czyli na podstawie dobrowolnej zgody na przetwarzanie danych osobowych w ściśle</w:t>
      </w:r>
      <w:r w:rsidRPr="003F0061">
        <w:rPr>
          <w:rFonts w:ascii="Arial" w:eastAsia="Arial" w:hAnsi="Arial" w:cs="Arial"/>
        </w:rPr>
        <w:t xml:space="preserve"> </w:t>
      </w:r>
      <w:r w:rsidRPr="003F0061">
        <w:rPr>
          <w:rFonts w:ascii="Arial" w:eastAsia="Arial" w:hAnsi="Arial" w:cs="Arial"/>
          <w:color w:val="000000"/>
        </w:rPr>
        <w:t>określonym celu, wskazanym poniżej oraz art. 6 ust. 1 lit. e) RODO, tj.  przetwarzanie jest niezbędne do wykonania zadania realizowanego w interesie publicznym lub w ramach sprawowania władzy publicznej powierzonej administratorowi.</w:t>
      </w:r>
    </w:p>
    <w:p w:rsidR="00220AF3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Dane przetwarzane są w celu wzięcia przez Państwa lub Państwa dziecko udziału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w turnieju, obsługi uczestników turnieju oraz zapewnienia prawidłowej organizacji wydarzenia, w tym prowadzenia dokumentacji związanej z turniejem, jak również jej archiwizacji oraz promocji wydarzenia i </w:t>
      </w:r>
      <w:r>
        <w:rPr>
          <w:rFonts w:ascii="Arial" w:eastAsia="Arial" w:hAnsi="Arial" w:cs="Arial"/>
          <w:color w:val="000000"/>
        </w:rPr>
        <w:lastRenderedPageBreak/>
        <w:t>będą przechowywane do momentu wycofania zgody przez osobę, której dane dotyczą.</w:t>
      </w:r>
    </w:p>
    <w:p w:rsidR="00220AF3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Administrator danych nie przekazuje danych poza teren Polski/ UE/ Europejskiego Obszaru Gospodarczego z zastrzeżeniem ponadnarodowego charakteru przepływu danych w ramach portali społecznościowych jak YT, FB itp. z zastosowaniem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stosowanych przez właścicieli portali społecznościowych zapisów zatwierdzonych przez Komisję Europejską i decyzji Komisji Europejskiej stwierdzających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odpowiedni stopień ochrony danych w odniesieniu do określonych krajów zgodnie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z zasadami wskazanymi przez właścicieli portali społecznościowych w ich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politykach prywatności.</w:t>
      </w:r>
    </w:p>
    <w:p w:rsidR="00220AF3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Dostęp dodanych będą miały osoby pracujące i współpracujące                                      z Administratorem w zakresie realizacji działań statutowych Organizatora,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 szczególności przygotowania i przeprowadzenia turnieju.</w:t>
      </w:r>
    </w:p>
    <w:p w:rsidR="00220AF3" w:rsidRPr="003F0061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Państwa dane w przypadkach ściśle określonych przepisami prawa mogą zostać ujawnione poprzez przesłanie uprawnionym podmiotom. Dane osobowe nie będą przetwarzane w sposób zautomatyzowany, w tym również </w:t>
      </w:r>
      <w:r w:rsidRPr="003F0061">
        <w:rPr>
          <w:rFonts w:ascii="Arial" w:eastAsia="Arial" w:hAnsi="Arial" w:cs="Arial"/>
          <w:color w:val="000000"/>
        </w:rPr>
        <w:t>profilowane.</w:t>
      </w:r>
    </w:p>
    <w:p w:rsidR="00220AF3" w:rsidRPr="003F0061" w:rsidRDefault="00BE24E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 w:rsidRPr="003F0061">
        <w:rPr>
          <w:rFonts w:ascii="Arial" w:eastAsia="Arial" w:hAnsi="Arial" w:cs="Arial"/>
          <w:color w:val="000000"/>
        </w:rPr>
        <w:t>Informujemy, że przysługują Państwu następujące prawa dotyczące danych                   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nadzorczego, Prezesa Urz</w:t>
      </w:r>
      <w:r w:rsidRPr="003F0061">
        <w:rPr>
          <w:rFonts w:ascii="Arial" w:eastAsia="Arial" w:hAnsi="Arial" w:cs="Arial"/>
        </w:rPr>
        <w:t>ędu Ochrony Danych Osobowych,</w:t>
      </w:r>
      <w:r w:rsidRPr="003F0061">
        <w:rPr>
          <w:rFonts w:ascii="Arial" w:eastAsia="Arial" w:hAnsi="Arial" w:cs="Arial"/>
          <w:color w:val="000000"/>
        </w:rPr>
        <w:t xml:space="preserve"> pod adresem ul. Stawki 2, 00-193 Warszawa.</w:t>
      </w:r>
    </w:p>
    <w:sectPr w:rsidR="00220AF3" w:rsidRPr="003F0061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B3" w:rsidRDefault="002E29B3">
      <w:r>
        <w:separator/>
      </w:r>
    </w:p>
  </w:endnote>
  <w:endnote w:type="continuationSeparator" w:id="0">
    <w:p w:rsidR="002E29B3" w:rsidRDefault="002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EE"/>
    <w:family w:val="roman"/>
    <w:pitch w:val="variable"/>
  </w:font>
  <w:font w:name="Lohit Devanagari"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F3" w:rsidRDefault="00BE24EA">
    <w:pPr>
      <w:jc w:val="righ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NUMPAGES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4E510E">
      <w:rPr>
        <w:rFonts w:ascii="Arial" w:eastAsia="Arial" w:hAnsi="Arial" w:cs="Arial"/>
        <w:noProof/>
        <w:sz w:val="22"/>
        <w:szCs w:val="22"/>
      </w:rPr>
      <w:t>7</w:t>
    </w:r>
    <w:r>
      <w:rPr>
        <w:rFonts w:ascii="Arial" w:eastAsia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B3" w:rsidRDefault="002E29B3">
      <w:r>
        <w:separator/>
      </w:r>
    </w:p>
  </w:footnote>
  <w:footnote w:type="continuationSeparator" w:id="0">
    <w:p w:rsidR="002E29B3" w:rsidRDefault="002E29B3">
      <w:r>
        <w:continuationSeparator/>
      </w:r>
    </w:p>
  </w:footnote>
  <w:footnote w:id="1">
    <w:p w:rsidR="00220AF3" w:rsidRDefault="00BE24E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39" w:hanging="339"/>
        <w:jc w:val="both"/>
        <w:rPr>
          <w:rFonts w:cs="Times New Roman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>Kategoria solo hip hop do lat 7 (dzieci urodzone po 22 czerwca 2016) zostanie rozegrana przy minimum 8 zgłoszeniach. Przy  zbyt małej ilości zgłoszeń  soliści wystąpią w kategorii do lat 11.</w:t>
      </w:r>
    </w:p>
    <w:p w:rsidR="00220AF3" w:rsidRDefault="00220A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39" w:hanging="339"/>
        <w:jc w:val="both"/>
        <w:rPr>
          <w:rFonts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F3" w:rsidRDefault="00BE24EA">
    <w:pPr>
      <w:widowControl/>
      <w:spacing w:line="276" w:lineRule="auto"/>
      <w:rPr>
        <w:rFonts w:ascii="Arial" w:eastAsia="Arial" w:hAnsi="Arial" w:cs="Arial"/>
        <w:color w:val="2FAEE6"/>
        <w:sz w:val="18"/>
        <w:szCs w:val="18"/>
      </w:rPr>
    </w:pPr>
    <w:r>
      <w:rPr>
        <w:noProof/>
        <w:lang w:bidi="ar-SA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-619124</wp:posOffset>
          </wp:positionH>
          <wp:positionV relativeFrom="paragraph">
            <wp:posOffset>-314324</wp:posOffset>
          </wp:positionV>
          <wp:extent cx="2190750" cy="1733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73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0AF3" w:rsidRDefault="00BE24EA">
    <w:pPr>
      <w:widowControl/>
      <w:spacing w:line="276" w:lineRule="auto"/>
      <w:ind w:left="1440" w:firstLine="720"/>
      <w:rPr>
        <w:rFonts w:ascii="Arial" w:eastAsia="Arial" w:hAnsi="Arial" w:cs="Arial"/>
        <w:b/>
        <w:color w:val="1F9ED5"/>
        <w:sz w:val="20"/>
        <w:szCs w:val="20"/>
      </w:rPr>
    </w:pPr>
    <w:r>
      <w:rPr>
        <w:rFonts w:ascii="Arial" w:eastAsia="Arial" w:hAnsi="Arial" w:cs="Arial"/>
        <w:b/>
        <w:color w:val="1F9ED5"/>
        <w:sz w:val="20"/>
        <w:szCs w:val="20"/>
      </w:rPr>
      <w:t>XVII ŚLĄSKI TURNIEJ TAŃCA ULICZNEGO W ZABRZU</w:t>
    </w:r>
  </w:p>
  <w:p w:rsidR="00220AF3" w:rsidRDefault="00BE24EA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Centrum Edukacji Twórczej - Ognisko Pracy Pozaszkolnej Nr 4</w:t>
    </w:r>
  </w:p>
  <w:p w:rsidR="00220AF3" w:rsidRDefault="00BE24EA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Korczoka 98, 41-806 Zabrze</w:t>
    </w:r>
  </w:p>
  <w:p w:rsidR="00220AF3" w:rsidRDefault="00BE24EA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tel</w:t>
    </w:r>
    <w:proofErr w:type="spellEnd"/>
    <w:r>
      <w:rPr>
        <w:rFonts w:ascii="Arial" w:eastAsia="Arial" w:hAnsi="Arial" w:cs="Arial"/>
        <w:sz w:val="16"/>
        <w:szCs w:val="16"/>
      </w:rPr>
      <w:t>: 32 277-54-81, 697019698</w:t>
    </w:r>
  </w:p>
  <w:p w:rsidR="00220AF3" w:rsidRDefault="00BE24EA">
    <w:pPr>
      <w:widowControl/>
      <w:spacing w:line="276" w:lineRule="auto"/>
      <w:ind w:left="1440" w:firstLine="720"/>
    </w:pPr>
    <w:r>
      <w:rPr>
        <w:rFonts w:ascii="Arial" w:eastAsia="Arial" w:hAnsi="Arial" w:cs="Arial"/>
        <w:sz w:val="16"/>
        <w:szCs w:val="16"/>
      </w:rPr>
      <w:t xml:space="preserve">e-mail: sekretariat@opp4.zabrze.pl, </w:t>
    </w:r>
    <w:proofErr w:type="spellStart"/>
    <w:r>
      <w:rPr>
        <w:rFonts w:ascii="Arial" w:eastAsia="Arial" w:hAnsi="Arial" w:cs="Arial"/>
        <w:sz w:val="16"/>
        <w:szCs w:val="16"/>
      </w:rPr>
      <w:t>ePuap</w:t>
    </w:r>
    <w:proofErr w:type="spellEnd"/>
    <w:r>
      <w:rPr>
        <w:rFonts w:ascii="Arial" w:eastAsia="Arial" w:hAnsi="Arial" w:cs="Arial"/>
        <w:sz w:val="16"/>
        <w:szCs w:val="16"/>
      </w:rPr>
      <w:t>: /opp4cet/</w:t>
    </w:r>
    <w:proofErr w:type="spellStart"/>
    <w:r>
      <w:rPr>
        <w:rFonts w:ascii="Arial" w:eastAsia="Arial" w:hAnsi="Arial" w:cs="Arial"/>
        <w:sz w:val="16"/>
        <w:szCs w:val="16"/>
      </w:rPr>
      <w:t>SkrytkaESP</w:t>
    </w:r>
    <w:proofErr w:type="spellEnd"/>
  </w:p>
  <w:p w:rsidR="00220AF3" w:rsidRDefault="00220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6AB"/>
    <w:multiLevelType w:val="multilevel"/>
    <w:tmpl w:val="B3EC00A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D1A424E"/>
    <w:multiLevelType w:val="multilevel"/>
    <w:tmpl w:val="D4CC58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nsid w:val="14413C96"/>
    <w:multiLevelType w:val="multilevel"/>
    <w:tmpl w:val="1C74E2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1A490763"/>
    <w:multiLevelType w:val="multilevel"/>
    <w:tmpl w:val="42F0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B4D1E32"/>
    <w:multiLevelType w:val="multilevel"/>
    <w:tmpl w:val="1512A70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2F01CEC"/>
    <w:multiLevelType w:val="multilevel"/>
    <w:tmpl w:val="65DE96E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28F85FDE"/>
    <w:multiLevelType w:val="multilevel"/>
    <w:tmpl w:val="0C1270F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53D67BFB"/>
    <w:multiLevelType w:val="multilevel"/>
    <w:tmpl w:val="4CF26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7B918AB"/>
    <w:multiLevelType w:val="multilevel"/>
    <w:tmpl w:val="0A769BF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9">
    <w:nsid w:val="59AF61F7"/>
    <w:multiLevelType w:val="multilevel"/>
    <w:tmpl w:val="2D1E393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>
    <w:nsid w:val="59FE3ACF"/>
    <w:multiLevelType w:val="multilevel"/>
    <w:tmpl w:val="915E461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">
    <w:nsid w:val="637B430D"/>
    <w:multiLevelType w:val="multilevel"/>
    <w:tmpl w:val="34FE3FD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>
    <w:nsid w:val="6C66583B"/>
    <w:multiLevelType w:val="multilevel"/>
    <w:tmpl w:val="2300140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791D2E45"/>
    <w:multiLevelType w:val="multilevel"/>
    <w:tmpl w:val="7068E42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4">
    <w:nsid w:val="7A821DBE"/>
    <w:multiLevelType w:val="multilevel"/>
    <w:tmpl w:val="60A06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0AF3"/>
    <w:rsid w:val="00220AF3"/>
    <w:rsid w:val="002E29B3"/>
    <w:rsid w:val="003F0061"/>
    <w:rsid w:val="004E510E"/>
    <w:rsid w:val="00642B7B"/>
    <w:rsid w:val="00B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rPr>
      <w:rFonts w:ascii="Arial" w:hAnsi="Arial" w:cs="Arial"/>
      <w:color w:val="000000"/>
    </w:rPr>
  </w:style>
  <w:style w:type="paragraph" w:styleId="Tekstprzypisudolnego">
    <w:name w:val="footnote text"/>
    <w:basedOn w:val="Standard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cs="Mangal"/>
      <w:sz w:val="20"/>
      <w:szCs w:val="18"/>
      <w:lang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pPr>
      <w:ind w:left="720"/>
    </w:pPr>
    <w:rPr>
      <w:szCs w:val="21"/>
    </w:rPr>
  </w:style>
  <w:style w:type="character" w:customStyle="1" w:styleId="WW8Num1z0">
    <w:name w:val="WW8Num1z0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NumberingSymbols">
    <w:name w:val="Numbering Symbols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Times New Roman" w:hAnsi="OpenSymbol"/>
      <w:w w:val="100"/>
      <w:position w:val="0"/>
      <w:vertAlign w:val="baseline"/>
      <w:em w:val="none"/>
    </w:rPr>
  </w:style>
  <w:style w:type="character" w:customStyle="1" w:styleId="Internetlink">
    <w:name w:val="Internet link"/>
    <w:rPr>
      <w:color w:val="000080"/>
      <w:w w:val="100"/>
      <w:position w:val="0"/>
      <w:u w:val="single"/>
      <w:vertAlign w:val="baseline"/>
      <w:em w:val="none"/>
      <w:lang w:val="en-US" w:eastAsia="en-US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FootnoteCharacters">
    <w:name w:val="Footnote Characters"/>
    <w:rPr>
      <w:w w:val="100"/>
      <w:position w:val="0"/>
      <w:vertAlign w:val="baseline"/>
      <w:em w:val="none"/>
    </w:rPr>
  </w:style>
  <w:style w:type="character" w:customStyle="1" w:styleId="EndnoteSymbol">
    <w:name w:val="Endnote Symbol"/>
    <w:rPr>
      <w:w w:val="100"/>
      <w:position w:val="0"/>
      <w:vertAlign w:val="superscript"/>
      <w:em w:val="none"/>
    </w:rPr>
  </w:style>
  <w:style w:type="character" w:customStyle="1" w:styleId="EndnoteCharacters">
    <w:name w:val="Endnote Characters"/>
    <w:rPr>
      <w:w w:val="100"/>
      <w:position w:val="0"/>
      <w:vertAlign w:val="baseline"/>
      <w:em w:val="none"/>
    </w:rPr>
  </w:style>
  <w:style w:type="character" w:customStyle="1" w:styleId="Odwoanieprzypisudolnego1">
    <w:name w:val="Odwołanie przypisu dolnego1"/>
    <w:rPr>
      <w:w w:val="100"/>
      <w:position w:val="0"/>
      <w:vertAlign w:val="superscript"/>
      <w:em w:val="none"/>
    </w:rPr>
  </w:style>
  <w:style w:type="character" w:customStyle="1" w:styleId="Odwoanieprzypisukocowego1">
    <w:name w:val="Odwołanie przypisu końcowego1"/>
    <w:rPr>
      <w:w w:val="100"/>
      <w:position w:val="0"/>
      <w:vertAlign w:val="superscript"/>
      <w:em w:val="none"/>
    </w:rPr>
  </w:style>
  <w:style w:type="character" w:styleId="Odwoanieprzypisudolnego">
    <w:name w:val="footnote reference"/>
    <w:basedOn w:val="Domylnaczcionkaakapitu"/>
    <w:uiPriority w:val="99"/>
    <w:rPr>
      <w:w w:val="100"/>
      <w:position w:val="0"/>
      <w:vertAlign w:val="superscript"/>
      <w:em w:val="none"/>
    </w:rPr>
  </w:style>
  <w:style w:type="character" w:styleId="Odwoanieprzypisukocowego">
    <w:name w:val="endnote reference"/>
    <w:basedOn w:val="Domylnaczcionkaakapitu"/>
    <w:uiPriority w:val="99"/>
    <w:rPr>
      <w:w w:val="100"/>
      <w:position w:val="0"/>
      <w:vertAlign w:val="superscript"/>
      <w:em w:val="non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Times New Roman"/>
      <w:color w:val="000000"/>
      <w:position w:val="0"/>
      <w:vertAlign w:val="baseline"/>
    </w:rPr>
  </w:style>
  <w:style w:type="character" w:customStyle="1" w:styleId="ListLabel3">
    <w:name w:val="ListLabel 3"/>
    <w:rPr>
      <w:rFonts w:eastAsia="Times New Roman"/>
      <w:position w:val="0"/>
      <w:vertAlign w:val="baselin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rFonts w:eastAsia="Times New Roman"/>
      <w:color w:val="000000"/>
      <w:position w:val="0"/>
      <w:vertAlign w:val="baseline"/>
    </w:rPr>
  </w:style>
  <w:style w:type="character" w:customStyle="1" w:styleId="ListLabel6">
    <w:name w:val="ListLabel 6"/>
    <w:rPr>
      <w:rFonts w:eastAsia="Times New Roman"/>
      <w:position w:val="0"/>
      <w:vertAlign w:val="baseline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</w:style>
  <w:style w:type="character" w:customStyle="1" w:styleId="ListLabel9">
    <w:name w:val="ListLabel 9"/>
    <w:rPr>
      <w:rFonts w:eastAsia="SimSun"/>
    </w:rPr>
  </w:style>
  <w:style w:type="numbering" w:customStyle="1" w:styleId="WWNum29">
    <w:name w:val="WWNum29"/>
  </w:style>
  <w:style w:type="numbering" w:customStyle="1" w:styleId="WWNum21">
    <w:name w:val="WWNum21"/>
  </w:style>
  <w:style w:type="numbering" w:customStyle="1" w:styleId="WWNum36">
    <w:name w:val="WWNum36"/>
  </w:style>
  <w:style w:type="numbering" w:customStyle="1" w:styleId="WWNum26">
    <w:name w:val="WWNum26"/>
  </w:style>
  <w:style w:type="numbering" w:customStyle="1" w:styleId="WWNum38">
    <w:name w:val="WWNum38"/>
  </w:style>
  <w:style w:type="numbering" w:customStyle="1" w:styleId="WWNum33">
    <w:name w:val="WWNum33"/>
  </w:style>
  <w:style w:type="numbering" w:customStyle="1" w:styleId="WWNum25">
    <w:name w:val="WWNum25"/>
  </w:style>
  <w:style w:type="numbering" w:customStyle="1" w:styleId="WWNum42">
    <w:name w:val="WWNum42"/>
  </w:style>
  <w:style w:type="numbering" w:customStyle="1" w:styleId="WWNum7">
    <w:name w:val="WWNum7"/>
  </w:style>
  <w:style w:type="numbering" w:customStyle="1" w:styleId="WWNum18">
    <w:name w:val="WWNum18"/>
  </w:style>
  <w:style w:type="numbering" w:customStyle="1" w:styleId="WWNum30">
    <w:name w:val="WWNum30"/>
  </w:style>
  <w:style w:type="numbering" w:customStyle="1" w:styleId="WWNum24">
    <w:name w:val="WWNum24"/>
  </w:style>
  <w:style w:type="numbering" w:customStyle="1" w:styleId="WWNum5">
    <w:name w:val="WWNum5"/>
  </w:style>
  <w:style w:type="numbering" w:customStyle="1" w:styleId="WWNum41">
    <w:name w:val="WWNum41"/>
  </w:style>
  <w:style w:type="numbering" w:customStyle="1" w:styleId="WWNum10">
    <w:name w:val="WWNum10"/>
  </w:style>
  <w:style w:type="numbering" w:customStyle="1" w:styleId="WWNum23">
    <w:name w:val="WWNum23"/>
  </w:style>
  <w:style w:type="numbering" w:customStyle="1" w:styleId="WWNum11">
    <w:name w:val="WWNum11"/>
  </w:style>
  <w:style w:type="numbering" w:customStyle="1" w:styleId="WWNum32">
    <w:name w:val="WWNum32"/>
  </w:style>
  <w:style w:type="numbering" w:customStyle="1" w:styleId="WWNum31">
    <w:name w:val="WWNum31"/>
  </w:style>
  <w:style w:type="numbering" w:customStyle="1" w:styleId="WWNum28">
    <w:name w:val="WWNum28"/>
  </w:style>
  <w:style w:type="numbering" w:customStyle="1" w:styleId="WWNum20">
    <w:name w:val="WWNum20"/>
  </w:style>
  <w:style w:type="numbering" w:customStyle="1" w:styleId="WWNum27">
    <w:name w:val="WWNum27"/>
  </w:style>
  <w:style w:type="numbering" w:customStyle="1" w:styleId="WWNum4">
    <w:name w:val="WWNum4"/>
  </w:style>
  <w:style w:type="numbering" w:customStyle="1" w:styleId="WWNum16">
    <w:name w:val="WWNum16"/>
  </w:style>
  <w:style w:type="numbering" w:customStyle="1" w:styleId="WWNum6">
    <w:name w:val="WWNum6"/>
  </w:style>
  <w:style w:type="numbering" w:customStyle="1" w:styleId="WWNum17">
    <w:name w:val="WWNum17"/>
  </w:style>
  <w:style w:type="numbering" w:customStyle="1" w:styleId="WWNum3">
    <w:name w:val="WWNum3"/>
  </w:style>
  <w:style w:type="numbering" w:customStyle="1" w:styleId="WWNum12">
    <w:name w:val="WWNum12"/>
  </w:style>
  <w:style w:type="numbering" w:customStyle="1" w:styleId="WWNum35">
    <w:name w:val="WWNum35"/>
  </w:style>
  <w:style w:type="numbering" w:customStyle="1" w:styleId="WWNum43">
    <w:name w:val="WWNum43"/>
  </w:style>
  <w:style w:type="numbering" w:customStyle="1" w:styleId="WWNum8">
    <w:name w:val="WWNum8"/>
  </w:style>
  <w:style w:type="numbering" w:customStyle="1" w:styleId="WWNum13">
    <w:name w:val="WWNum13"/>
  </w:style>
  <w:style w:type="numbering" w:customStyle="1" w:styleId="WWNum1">
    <w:name w:val="WWNum1"/>
  </w:style>
  <w:style w:type="numbering" w:customStyle="1" w:styleId="WWNum19">
    <w:name w:val="WWNum19"/>
  </w:style>
  <w:style w:type="numbering" w:customStyle="1" w:styleId="WWNum22">
    <w:name w:val="WWNum22"/>
  </w:style>
  <w:style w:type="numbering" w:customStyle="1" w:styleId="WWNum15">
    <w:name w:val="WWNum15"/>
  </w:style>
  <w:style w:type="numbering" w:customStyle="1" w:styleId="WWNum2">
    <w:name w:val="WWNum2"/>
  </w:style>
  <w:style w:type="numbering" w:customStyle="1" w:styleId="WWNum14">
    <w:name w:val="WWNum14"/>
  </w:style>
  <w:style w:type="numbering" w:customStyle="1" w:styleId="WWNum37">
    <w:name w:val="WWNum37"/>
  </w:style>
  <w:style w:type="numbering" w:customStyle="1" w:styleId="WWNum40">
    <w:name w:val="WWNum40"/>
  </w:style>
  <w:style w:type="numbering" w:customStyle="1" w:styleId="WWNum34">
    <w:name w:val="WWNum34"/>
  </w:style>
  <w:style w:type="numbering" w:customStyle="1" w:styleId="WWNum39">
    <w:name w:val="WWNum39"/>
  </w:style>
  <w:style w:type="numbering" w:customStyle="1" w:styleId="WWNum9">
    <w:name w:val="WWNum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rPr>
      <w:rFonts w:ascii="Arial" w:hAnsi="Arial" w:cs="Arial"/>
      <w:color w:val="000000"/>
    </w:rPr>
  </w:style>
  <w:style w:type="paragraph" w:styleId="Tekstprzypisudolnego">
    <w:name w:val="footnote text"/>
    <w:basedOn w:val="Standard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cs="Mangal"/>
      <w:sz w:val="20"/>
      <w:szCs w:val="18"/>
      <w:lang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pPr>
      <w:ind w:left="720"/>
    </w:pPr>
    <w:rPr>
      <w:szCs w:val="21"/>
    </w:rPr>
  </w:style>
  <w:style w:type="character" w:customStyle="1" w:styleId="WW8Num1z0">
    <w:name w:val="WW8Num1z0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NumberingSymbols">
    <w:name w:val="Numbering Symbols"/>
    <w:rPr>
      <w:rFonts w:ascii="Liberation Serif" w:hAnsi="Liberation Serif"/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Times New Roman" w:hAnsi="OpenSymbol"/>
      <w:w w:val="100"/>
      <w:position w:val="0"/>
      <w:vertAlign w:val="baseline"/>
      <w:em w:val="none"/>
    </w:rPr>
  </w:style>
  <w:style w:type="character" w:customStyle="1" w:styleId="Internetlink">
    <w:name w:val="Internet link"/>
    <w:rPr>
      <w:color w:val="000080"/>
      <w:w w:val="100"/>
      <w:position w:val="0"/>
      <w:u w:val="single"/>
      <w:vertAlign w:val="baseline"/>
      <w:em w:val="none"/>
      <w:lang w:val="en-US" w:eastAsia="en-US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FootnoteCharacters">
    <w:name w:val="Footnote Characters"/>
    <w:rPr>
      <w:w w:val="100"/>
      <w:position w:val="0"/>
      <w:vertAlign w:val="baseline"/>
      <w:em w:val="none"/>
    </w:rPr>
  </w:style>
  <w:style w:type="character" w:customStyle="1" w:styleId="EndnoteSymbol">
    <w:name w:val="Endnote Symbol"/>
    <w:rPr>
      <w:w w:val="100"/>
      <w:position w:val="0"/>
      <w:vertAlign w:val="superscript"/>
      <w:em w:val="none"/>
    </w:rPr>
  </w:style>
  <w:style w:type="character" w:customStyle="1" w:styleId="EndnoteCharacters">
    <w:name w:val="Endnote Characters"/>
    <w:rPr>
      <w:w w:val="100"/>
      <w:position w:val="0"/>
      <w:vertAlign w:val="baseline"/>
      <w:em w:val="none"/>
    </w:rPr>
  </w:style>
  <w:style w:type="character" w:customStyle="1" w:styleId="Odwoanieprzypisudolnego1">
    <w:name w:val="Odwołanie przypisu dolnego1"/>
    <w:rPr>
      <w:w w:val="100"/>
      <w:position w:val="0"/>
      <w:vertAlign w:val="superscript"/>
      <w:em w:val="none"/>
    </w:rPr>
  </w:style>
  <w:style w:type="character" w:customStyle="1" w:styleId="Odwoanieprzypisukocowego1">
    <w:name w:val="Odwołanie przypisu końcowego1"/>
    <w:rPr>
      <w:w w:val="100"/>
      <w:position w:val="0"/>
      <w:vertAlign w:val="superscript"/>
      <w:em w:val="none"/>
    </w:rPr>
  </w:style>
  <w:style w:type="character" w:styleId="Odwoanieprzypisudolnego">
    <w:name w:val="footnote reference"/>
    <w:basedOn w:val="Domylnaczcionkaakapitu"/>
    <w:uiPriority w:val="99"/>
    <w:rPr>
      <w:w w:val="100"/>
      <w:position w:val="0"/>
      <w:vertAlign w:val="superscript"/>
      <w:em w:val="none"/>
    </w:rPr>
  </w:style>
  <w:style w:type="character" w:styleId="Odwoanieprzypisukocowego">
    <w:name w:val="endnote reference"/>
    <w:basedOn w:val="Domylnaczcionkaakapitu"/>
    <w:uiPriority w:val="99"/>
    <w:rPr>
      <w:w w:val="100"/>
      <w:position w:val="0"/>
      <w:vertAlign w:val="superscript"/>
      <w:em w:val="non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Times New Roman"/>
      <w:color w:val="000000"/>
      <w:position w:val="0"/>
      <w:vertAlign w:val="baseline"/>
    </w:rPr>
  </w:style>
  <w:style w:type="character" w:customStyle="1" w:styleId="ListLabel3">
    <w:name w:val="ListLabel 3"/>
    <w:rPr>
      <w:rFonts w:eastAsia="Times New Roman"/>
      <w:position w:val="0"/>
      <w:vertAlign w:val="baselin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rFonts w:eastAsia="Times New Roman"/>
      <w:color w:val="000000"/>
      <w:position w:val="0"/>
      <w:vertAlign w:val="baseline"/>
    </w:rPr>
  </w:style>
  <w:style w:type="character" w:customStyle="1" w:styleId="ListLabel6">
    <w:name w:val="ListLabel 6"/>
    <w:rPr>
      <w:rFonts w:eastAsia="Times New Roman"/>
      <w:position w:val="0"/>
      <w:vertAlign w:val="baseline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</w:style>
  <w:style w:type="character" w:customStyle="1" w:styleId="ListLabel9">
    <w:name w:val="ListLabel 9"/>
    <w:rPr>
      <w:rFonts w:eastAsia="SimSun"/>
    </w:rPr>
  </w:style>
  <w:style w:type="numbering" w:customStyle="1" w:styleId="WWNum29">
    <w:name w:val="WWNum29"/>
  </w:style>
  <w:style w:type="numbering" w:customStyle="1" w:styleId="WWNum21">
    <w:name w:val="WWNum21"/>
  </w:style>
  <w:style w:type="numbering" w:customStyle="1" w:styleId="WWNum36">
    <w:name w:val="WWNum36"/>
  </w:style>
  <w:style w:type="numbering" w:customStyle="1" w:styleId="WWNum26">
    <w:name w:val="WWNum26"/>
  </w:style>
  <w:style w:type="numbering" w:customStyle="1" w:styleId="WWNum38">
    <w:name w:val="WWNum38"/>
  </w:style>
  <w:style w:type="numbering" w:customStyle="1" w:styleId="WWNum33">
    <w:name w:val="WWNum33"/>
  </w:style>
  <w:style w:type="numbering" w:customStyle="1" w:styleId="WWNum25">
    <w:name w:val="WWNum25"/>
  </w:style>
  <w:style w:type="numbering" w:customStyle="1" w:styleId="WWNum42">
    <w:name w:val="WWNum42"/>
  </w:style>
  <w:style w:type="numbering" w:customStyle="1" w:styleId="WWNum7">
    <w:name w:val="WWNum7"/>
  </w:style>
  <w:style w:type="numbering" w:customStyle="1" w:styleId="WWNum18">
    <w:name w:val="WWNum18"/>
  </w:style>
  <w:style w:type="numbering" w:customStyle="1" w:styleId="WWNum30">
    <w:name w:val="WWNum30"/>
  </w:style>
  <w:style w:type="numbering" w:customStyle="1" w:styleId="WWNum24">
    <w:name w:val="WWNum24"/>
  </w:style>
  <w:style w:type="numbering" w:customStyle="1" w:styleId="WWNum5">
    <w:name w:val="WWNum5"/>
  </w:style>
  <w:style w:type="numbering" w:customStyle="1" w:styleId="WWNum41">
    <w:name w:val="WWNum41"/>
  </w:style>
  <w:style w:type="numbering" w:customStyle="1" w:styleId="WWNum10">
    <w:name w:val="WWNum10"/>
  </w:style>
  <w:style w:type="numbering" w:customStyle="1" w:styleId="WWNum23">
    <w:name w:val="WWNum23"/>
  </w:style>
  <w:style w:type="numbering" w:customStyle="1" w:styleId="WWNum11">
    <w:name w:val="WWNum11"/>
  </w:style>
  <w:style w:type="numbering" w:customStyle="1" w:styleId="WWNum32">
    <w:name w:val="WWNum32"/>
  </w:style>
  <w:style w:type="numbering" w:customStyle="1" w:styleId="WWNum31">
    <w:name w:val="WWNum31"/>
  </w:style>
  <w:style w:type="numbering" w:customStyle="1" w:styleId="WWNum28">
    <w:name w:val="WWNum28"/>
  </w:style>
  <w:style w:type="numbering" w:customStyle="1" w:styleId="WWNum20">
    <w:name w:val="WWNum20"/>
  </w:style>
  <w:style w:type="numbering" w:customStyle="1" w:styleId="WWNum27">
    <w:name w:val="WWNum27"/>
  </w:style>
  <w:style w:type="numbering" w:customStyle="1" w:styleId="WWNum4">
    <w:name w:val="WWNum4"/>
  </w:style>
  <w:style w:type="numbering" w:customStyle="1" w:styleId="WWNum16">
    <w:name w:val="WWNum16"/>
  </w:style>
  <w:style w:type="numbering" w:customStyle="1" w:styleId="WWNum6">
    <w:name w:val="WWNum6"/>
  </w:style>
  <w:style w:type="numbering" w:customStyle="1" w:styleId="WWNum17">
    <w:name w:val="WWNum17"/>
  </w:style>
  <w:style w:type="numbering" w:customStyle="1" w:styleId="WWNum3">
    <w:name w:val="WWNum3"/>
  </w:style>
  <w:style w:type="numbering" w:customStyle="1" w:styleId="WWNum12">
    <w:name w:val="WWNum12"/>
  </w:style>
  <w:style w:type="numbering" w:customStyle="1" w:styleId="WWNum35">
    <w:name w:val="WWNum35"/>
  </w:style>
  <w:style w:type="numbering" w:customStyle="1" w:styleId="WWNum43">
    <w:name w:val="WWNum43"/>
  </w:style>
  <w:style w:type="numbering" w:customStyle="1" w:styleId="WWNum8">
    <w:name w:val="WWNum8"/>
  </w:style>
  <w:style w:type="numbering" w:customStyle="1" w:styleId="WWNum13">
    <w:name w:val="WWNum13"/>
  </w:style>
  <w:style w:type="numbering" w:customStyle="1" w:styleId="WWNum1">
    <w:name w:val="WWNum1"/>
  </w:style>
  <w:style w:type="numbering" w:customStyle="1" w:styleId="WWNum19">
    <w:name w:val="WWNum19"/>
  </w:style>
  <w:style w:type="numbering" w:customStyle="1" w:styleId="WWNum22">
    <w:name w:val="WWNum22"/>
  </w:style>
  <w:style w:type="numbering" w:customStyle="1" w:styleId="WWNum15">
    <w:name w:val="WWNum15"/>
  </w:style>
  <w:style w:type="numbering" w:customStyle="1" w:styleId="WWNum2">
    <w:name w:val="WWNum2"/>
  </w:style>
  <w:style w:type="numbering" w:customStyle="1" w:styleId="WWNum14">
    <w:name w:val="WWNum14"/>
  </w:style>
  <w:style w:type="numbering" w:customStyle="1" w:styleId="WWNum37">
    <w:name w:val="WWNum37"/>
  </w:style>
  <w:style w:type="numbering" w:customStyle="1" w:styleId="WWNum40">
    <w:name w:val="WWNum40"/>
  </w:style>
  <w:style w:type="numbering" w:customStyle="1" w:styleId="WWNum34">
    <w:name w:val="WWNum34"/>
  </w:style>
  <w:style w:type="numbering" w:customStyle="1" w:styleId="WWNum39">
    <w:name w:val="WWNum39"/>
  </w:style>
  <w:style w:type="numbering" w:customStyle="1" w:styleId="WWNum9">
    <w:name w:val="WWNum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opp4.zabr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3kRci3vHxrwsYzTP2OS1N34bw==">CgMxLjAyCGguZ2pkZ3hzOAByITFEamNJVTZnZ1FpS2txaGJfQ0NGUy0xRlpLblZJbUUzTA==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2525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MWitkowskaŚwierze</dc:creator>
  <cp:lastModifiedBy>Admin</cp:lastModifiedBy>
  <cp:revision>4</cp:revision>
  <cp:lastPrinted>2024-04-15T08:02:00Z</cp:lastPrinted>
  <dcterms:created xsi:type="dcterms:W3CDTF">2024-03-21T09:50:00Z</dcterms:created>
  <dcterms:modified xsi:type="dcterms:W3CDTF">2024-04-15T08:02:00Z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